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522D7" w14:textId="375063F0" w:rsidR="004A17FE" w:rsidRPr="004A17FE" w:rsidRDefault="00977369" w:rsidP="004A17FE">
      <w:pPr>
        <w:pStyle w:val="berschrift-H2"/>
        <w:rPr>
          <w:lang w:val="en-GB"/>
        </w:rPr>
      </w:pPr>
      <w:r>
        <w:rPr>
          <w:noProof/>
        </w:rPr>
        <w:pict w14:anchorId="0D23AE3F">
          <v:shapetype id="_x0000_t202" coordsize="21600,21600" o:spt="202" path="m,l,21600r21600,l21600,xe">
            <v:stroke joinstyle="miter"/>
            <v:path gradientshapeok="t" o:connecttype="rect"/>
          </v:shapetype>
          <v:shape id="Textfeld 21860208" o:spid="_x0000_s2050" type="#_x0000_t202" style="position:absolute;margin-left:-6.1pt;margin-top:-53.25pt;width:346.2pt;height:49.2pt;z-index:251720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" fillcolor="white [3201]" stroked="f" strokeweight=".5pt">
            <v:textbox>
              <w:txbxContent>
                <w:p w14:paraId="18B90F7A" w14:textId="716B7074" w:rsidR="004A17FE" w:rsidRPr="00A86B1D" w:rsidRDefault="004A17FE" w:rsidP="004A17FE">
                  <w:pPr>
                    <w:rPr>
                      <w:lang w:val="en-GB"/>
                    </w:rPr>
                  </w:pPr>
                  <w:r>
                    <w:rPr>
                      <w:lang w:val="en-GB"/>
                    </w:rPr>
                    <w:t>Rittal and Eplan at the SPS 2024</w:t>
                  </w:r>
                </w:p>
                <w:p w14:paraId="0E938B59" w14:textId="77777777" w:rsidR="004A17FE" w:rsidRDefault="004A17FE" w:rsidP="004A17FE">
                  <w:r>
                    <w:rPr>
                      <w:lang w:val="en-GB"/>
                    </w:rPr>
                    <w:t>12 to 14 November in Nuremberg</w:t>
                  </w:r>
                </w:p>
                <w:p w14:paraId="4D558882" w14:textId="77777777" w:rsidR="004A17FE" w:rsidRDefault="004A17FE" w:rsidP="004A17FE">
                  <w:r>
                    <w:rPr>
                      <w:lang w:val="en-GB"/>
                    </w:rPr>
                    <w:t>Halle 3C, Booth 321</w:t>
                  </w:r>
                </w:p>
              </w:txbxContent>
            </v:textbox>
            <w10:wrap anchorx="margin"/>
          </v:shape>
        </w:pict>
      </w:r>
      <w:proofErr w:type="spellStart"/>
      <w:r w:rsidR="004A17FE">
        <w:rPr>
          <w:bCs w:val="0"/>
          <w:lang w:val="en-GB"/>
        </w:rPr>
        <w:t>RiPower</w:t>
      </w:r>
      <w:proofErr w:type="spellEnd"/>
      <w:r w:rsidR="004A17FE">
        <w:rPr>
          <w:bCs w:val="0"/>
          <w:lang w:val="en-GB"/>
        </w:rPr>
        <w:t xml:space="preserve"> from Rittal</w:t>
      </w:r>
    </w:p>
    <w:p w14:paraId="15265ED6" w14:textId="77777777" w:rsidR="004A17FE" w:rsidRPr="00A86B1D" w:rsidRDefault="004A17FE" w:rsidP="004A17FE">
      <w:pPr>
        <w:pStyle w:val="berschrift-H1"/>
        <w:rPr>
          <w:lang w:val="en-GB"/>
        </w:rPr>
      </w:pPr>
      <w:r>
        <w:rPr>
          <w:lang w:val="en-GB"/>
        </w:rPr>
        <w:t>Greater planning convenience with the switchgear configurator</w:t>
      </w:r>
    </w:p>
    <w:p w14:paraId="7C10EB37" w14:textId="5A57AF79" w:rsidR="004A17FE" w:rsidRPr="00A86B1D" w:rsidRDefault="004A17FE" w:rsidP="004A17FE">
      <w:pPr>
        <w:pStyle w:val="Ort-Datum"/>
        <w:rPr>
          <w:lang w:val="en-GB"/>
        </w:rPr>
      </w:pPr>
      <w:proofErr w:type="spellStart"/>
      <w:r>
        <w:rPr>
          <w:bCs w:val="0"/>
          <w:lang w:val="en-GB"/>
        </w:rPr>
        <w:t>Herborn</w:t>
      </w:r>
      <w:proofErr w:type="spellEnd"/>
      <w:r>
        <w:rPr>
          <w:bCs w:val="0"/>
          <w:lang w:val="en-GB"/>
        </w:rPr>
        <w:t xml:space="preserve">, </w:t>
      </w:r>
      <w:r w:rsidR="0017023B">
        <w:rPr>
          <w:bCs w:val="0"/>
          <w:lang w:val="en-GB"/>
        </w:rPr>
        <w:t>2024-11-11</w:t>
      </w:r>
    </w:p>
    <w:p w14:paraId="301C9504" w14:textId="70F38B0C" w:rsidR="004A17FE" w:rsidRPr="00A86B1D" w:rsidRDefault="004A17FE" w:rsidP="004A17FE">
      <w:pPr>
        <w:pStyle w:val="Copytext-Intro"/>
        <w:rPr>
          <w:lang w:val="en-GB"/>
        </w:rPr>
      </w:pPr>
      <w:r>
        <w:rPr>
          <w:bCs/>
          <w:lang w:val="en-GB"/>
        </w:rPr>
        <w:t xml:space="preserve">Networked ecosystems offer a vast range of opportunities in plant engineering. This is precisely where </w:t>
      </w:r>
      <w:proofErr w:type="spellStart"/>
      <w:r>
        <w:rPr>
          <w:bCs/>
          <w:lang w:val="en-GB"/>
        </w:rPr>
        <w:t>Rittal’s</w:t>
      </w:r>
      <w:proofErr w:type="spellEnd"/>
      <w:r>
        <w:rPr>
          <w:bCs/>
          <w:lang w:val="en-GB"/>
        </w:rPr>
        <w:t xml:space="preserve"> new </w:t>
      </w:r>
      <w:proofErr w:type="spellStart"/>
      <w:r>
        <w:rPr>
          <w:bCs/>
          <w:lang w:val="en-GB"/>
        </w:rPr>
        <w:t>RiPower</w:t>
      </w:r>
      <w:proofErr w:type="spellEnd"/>
      <w:r>
        <w:rPr>
          <w:bCs/>
          <w:lang w:val="en-GB"/>
        </w:rPr>
        <w:t xml:space="preserve"> planning tool comes in: thanks to simplified workflows, the configurator accelerates the safe planning and construction of low-voltage switchgear and speeds up collaboration on a cloud platform. Planning experts and switchgear manufacturers receive straightforward support when planning their systems, with a direct digital link to the established products and software solutions from Rittal and Eplan.</w:t>
      </w:r>
    </w:p>
    <w:p w14:paraId="538D93FE" w14:textId="77777777" w:rsidR="004A17FE" w:rsidRPr="00A86B1D" w:rsidRDefault="004A17FE" w:rsidP="004A17FE">
      <w:pPr>
        <w:pStyle w:val="Copytext-Intro"/>
        <w:rPr>
          <w:b w:val="0"/>
          <w:bCs/>
          <w:lang w:val="en-GB"/>
        </w:rPr>
      </w:pPr>
      <w:r>
        <w:rPr>
          <w:b w:val="0"/>
          <w:lang w:val="en-GB"/>
        </w:rPr>
        <w:t xml:space="preserve">Customers demand speedy project execution, though they also need planning security, cost transparency, and efficiency. This means there is hardly any time to spend reading time-consuming manuals for each switchgear component, which are used </w:t>
      </w:r>
      <w:r w:rsidRPr="00771201">
        <w:rPr>
          <w:b w:val="0"/>
          <w:lang w:val="en-GB"/>
        </w:rPr>
        <w:t>to manually plan the installation in the enclosure or</w:t>
      </w:r>
      <w:r>
        <w:rPr>
          <w:b w:val="0"/>
          <w:lang w:val="en-GB"/>
        </w:rPr>
        <w:t xml:space="preserve"> generate parts lists by hand. These are not trivial tasks for planning specialists and plant constructors. Rittal has recognised this and offers the new </w:t>
      </w:r>
      <w:proofErr w:type="spellStart"/>
      <w:r>
        <w:rPr>
          <w:b w:val="0"/>
          <w:lang w:val="en-GB"/>
        </w:rPr>
        <w:t>RiPower</w:t>
      </w:r>
      <w:proofErr w:type="spellEnd"/>
      <w:r>
        <w:rPr>
          <w:b w:val="0"/>
          <w:lang w:val="en-GB"/>
        </w:rPr>
        <w:t xml:space="preserve"> configurator – the successor to Power Engineering – a simple tool with which users can not only plan their system quickly and easily, but also achieve the greatest possible planning comfort thanks to the seamless data consistency with Rittal and Eplan software solutions. This makes it much simpler to manage power distribution systems and busbar components.</w:t>
      </w:r>
    </w:p>
    <w:p w14:paraId="7973536F" w14:textId="77777777" w:rsidR="004A17FE" w:rsidRPr="00A86B1D" w:rsidRDefault="004A17FE" w:rsidP="004A17FE">
      <w:pPr>
        <w:pStyle w:val="Copytext"/>
        <w:rPr>
          <w:b/>
          <w:bCs w:val="0"/>
          <w:lang w:val="en-GB"/>
        </w:rPr>
      </w:pPr>
      <w:r>
        <w:rPr>
          <w:b/>
          <w:lang w:val="en-GB"/>
        </w:rPr>
        <w:t>User-friendliness in a familiar environment</w:t>
      </w:r>
    </w:p>
    <w:p w14:paraId="5854B332" w14:textId="77777777" w:rsidR="004A17FE" w:rsidRPr="00A86B1D" w:rsidRDefault="004A17FE" w:rsidP="004A17FE">
      <w:pPr>
        <w:pStyle w:val="Copytext"/>
        <w:rPr>
          <w:lang w:val="en-GB"/>
        </w:rPr>
      </w:pPr>
      <w:proofErr w:type="spellStart"/>
      <w:r>
        <w:rPr>
          <w:bCs w:val="0"/>
          <w:lang w:val="en-GB"/>
        </w:rPr>
        <w:t>RiPower</w:t>
      </w:r>
      <w:proofErr w:type="spellEnd"/>
      <w:r>
        <w:rPr>
          <w:bCs w:val="0"/>
          <w:lang w:val="en-GB"/>
        </w:rPr>
        <w:t xml:space="preserve"> is easy to operate and user-friendly. With one mouse click, users can choose the </w:t>
      </w:r>
      <w:proofErr w:type="spellStart"/>
      <w:r>
        <w:rPr>
          <w:bCs w:val="0"/>
          <w:lang w:val="en-GB"/>
        </w:rPr>
        <w:t>RiPower</w:t>
      </w:r>
      <w:proofErr w:type="spellEnd"/>
      <w:r>
        <w:rPr>
          <w:bCs w:val="0"/>
          <w:lang w:val="en-GB"/>
        </w:rPr>
        <w:t xml:space="preserve"> configurator from various apps with the same design, such as the Eplan Data Portal, </w:t>
      </w:r>
      <w:proofErr w:type="spellStart"/>
      <w:r>
        <w:rPr>
          <w:bCs w:val="0"/>
          <w:lang w:val="en-GB"/>
        </w:rPr>
        <w:t>eStock</w:t>
      </w:r>
      <w:proofErr w:type="spellEnd"/>
      <w:r>
        <w:rPr>
          <w:bCs w:val="0"/>
          <w:lang w:val="en-GB"/>
        </w:rPr>
        <w:t xml:space="preserve"> or </w:t>
      </w:r>
      <w:proofErr w:type="spellStart"/>
      <w:r>
        <w:rPr>
          <w:bCs w:val="0"/>
          <w:lang w:val="en-GB"/>
        </w:rPr>
        <w:t>RiTherm</w:t>
      </w:r>
      <w:proofErr w:type="spellEnd"/>
      <w:r>
        <w:rPr>
          <w:bCs w:val="0"/>
          <w:lang w:val="en-GB"/>
        </w:rPr>
        <w:t xml:space="preserve">. The planning tool not only enables the configuration of Ri4Power energy distribution systems but also of the new </w:t>
      </w:r>
      <w:proofErr w:type="spellStart"/>
      <w:r>
        <w:rPr>
          <w:bCs w:val="0"/>
          <w:lang w:val="en-GB"/>
        </w:rPr>
        <w:t>RiLineX</w:t>
      </w:r>
      <w:proofErr w:type="spellEnd"/>
      <w:r>
        <w:rPr>
          <w:bCs w:val="0"/>
          <w:lang w:val="en-GB"/>
        </w:rPr>
        <w:t xml:space="preserve"> and </w:t>
      </w:r>
      <w:proofErr w:type="spellStart"/>
      <w:r>
        <w:rPr>
          <w:bCs w:val="0"/>
          <w:lang w:val="en-GB"/>
        </w:rPr>
        <w:t>RiLine</w:t>
      </w:r>
      <w:proofErr w:type="spellEnd"/>
      <w:r>
        <w:rPr>
          <w:bCs w:val="0"/>
          <w:lang w:val="en-GB"/>
        </w:rPr>
        <w:t xml:space="preserve"> systems. </w:t>
      </w:r>
      <w:proofErr w:type="spellStart"/>
      <w:r>
        <w:rPr>
          <w:bCs w:val="0"/>
          <w:lang w:val="en-GB"/>
        </w:rPr>
        <w:t>RiPower</w:t>
      </w:r>
      <w:proofErr w:type="spellEnd"/>
      <w:r>
        <w:rPr>
          <w:bCs w:val="0"/>
          <w:lang w:val="en-GB"/>
        </w:rPr>
        <w:t xml:space="preserve"> automatically generates the interior installation of a switchgear product through intelligent system queries. Consequently, this work no longer has to be done by a specialist planner – the system’s power output limits are automatically taken into consideration. Standard-compliant systems guarantee the protection of persons and systems; incorrect planning is impossible with </w:t>
      </w:r>
      <w:proofErr w:type="spellStart"/>
      <w:r>
        <w:rPr>
          <w:bCs w:val="0"/>
          <w:lang w:val="en-GB"/>
        </w:rPr>
        <w:t>RiPower</w:t>
      </w:r>
      <w:proofErr w:type="spellEnd"/>
      <w:r>
        <w:rPr>
          <w:bCs w:val="0"/>
          <w:lang w:val="en-GB"/>
        </w:rPr>
        <w:t xml:space="preserve">. Users benefit </w:t>
      </w:r>
      <w:r>
        <w:rPr>
          <w:bCs w:val="0"/>
          <w:lang w:val="en-GB"/>
        </w:rPr>
        <w:lastRenderedPageBreak/>
        <w:t>from the software’s automatic documentation and creation of design verifications as per IEC 61439; they can create their own design verifications using a customised design verification wizard.</w:t>
      </w:r>
    </w:p>
    <w:p w14:paraId="446B7854" w14:textId="77777777" w:rsidR="004A17FE" w:rsidRPr="00A86B1D" w:rsidRDefault="004A17FE" w:rsidP="004A17FE">
      <w:pPr>
        <w:pStyle w:val="Copytext"/>
        <w:rPr>
          <w:lang w:val="en-GB"/>
        </w:rPr>
      </w:pPr>
    </w:p>
    <w:p w14:paraId="69F40F52" w14:textId="77777777" w:rsidR="004A17FE" w:rsidRPr="00A86B1D" w:rsidRDefault="004A17FE" w:rsidP="004A17FE">
      <w:pPr>
        <w:pStyle w:val="Copytext"/>
        <w:rPr>
          <w:b/>
          <w:bCs w:val="0"/>
          <w:lang w:val="en-GB"/>
        </w:rPr>
      </w:pPr>
      <w:r>
        <w:rPr>
          <w:b/>
          <w:lang w:val="en-GB"/>
        </w:rPr>
        <w:t>Transparency even after configuration</w:t>
      </w:r>
    </w:p>
    <w:p w14:paraId="52FCB0B4" w14:textId="4A2A403F" w:rsidR="004A17FE" w:rsidRPr="00A86B1D" w:rsidRDefault="004A17FE" w:rsidP="004A17FE">
      <w:pPr>
        <w:pStyle w:val="Copytext"/>
        <w:rPr>
          <w:lang w:val="en-GB"/>
        </w:rPr>
      </w:pPr>
      <w:r>
        <w:rPr>
          <w:bCs w:val="0"/>
          <w:lang w:val="en-GB"/>
        </w:rPr>
        <w:t xml:space="preserve">Once the configuration is complete, </w:t>
      </w:r>
      <w:proofErr w:type="spellStart"/>
      <w:r>
        <w:rPr>
          <w:bCs w:val="0"/>
          <w:lang w:val="en-GB"/>
        </w:rPr>
        <w:t>RiPower</w:t>
      </w:r>
      <w:proofErr w:type="spellEnd"/>
      <w:r>
        <w:rPr>
          <w:bCs w:val="0"/>
          <w:lang w:val="en-GB"/>
        </w:rPr>
        <w:t xml:space="preserve"> generates field-specific assembly instructions that permit rapid and standard-compliant installation. The system can be pre-assembled upon request at the Rittal Application </w:t>
      </w:r>
      <w:proofErr w:type="spellStart"/>
      <w:r>
        <w:rPr>
          <w:bCs w:val="0"/>
          <w:lang w:val="en-GB"/>
        </w:rPr>
        <w:t>Center</w:t>
      </w:r>
      <w:proofErr w:type="spellEnd"/>
      <w:r>
        <w:rPr>
          <w:bCs w:val="0"/>
          <w:lang w:val="en-GB"/>
        </w:rPr>
        <w:t xml:space="preserve"> in Gera. Besides downloading the relevant documents, users can order the components directly from the Rittal online shop at the touch of a button or obtain a detailed offer. </w:t>
      </w:r>
      <w:proofErr w:type="spellStart"/>
      <w:r>
        <w:rPr>
          <w:bCs w:val="0"/>
          <w:lang w:val="en-GB"/>
        </w:rPr>
        <w:t>RiPower</w:t>
      </w:r>
      <w:proofErr w:type="spellEnd"/>
      <w:r>
        <w:rPr>
          <w:bCs w:val="0"/>
          <w:lang w:val="en-GB"/>
        </w:rPr>
        <w:t xml:space="preserve"> fits seamlessly into the existing Rittal and Eplan ecosystem: Data from the configurator, such as parts lists, can be further processed in Eplan P8 or AutoCAD, and the machine tools from the Rittal Automation System can also be connected for machining copper.</w:t>
      </w:r>
    </w:p>
    <w:p w14:paraId="4313C328" w14:textId="77777777" w:rsidR="004A17FE" w:rsidRPr="00A86B1D" w:rsidRDefault="004A17FE" w:rsidP="004A17FE">
      <w:pPr>
        <w:pStyle w:val="Copytext"/>
        <w:rPr>
          <w:lang w:val="en-GB"/>
        </w:rPr>
      </w:pPr>
    </w:p>
    <w:p w14:paraId="6832A03C" w14:textId="057C516F" w:rsidR="004A17FE" w:rsidRDefault="004A17FE" w:rsidP="004A17FE">
      <w:pPr>
        <w:pStyle w:val="Copytext"/>
        <w:rPr>
          <w:bCs w:val="0"/>
          <w:lang w:val="en-GB"/>
        </w:rPr>
      </w:pPr>
      <w:r>
        <w:rPr>
          <w:bCs w:val="0"/>
          <w:lang w:val="en-GB"/>
        </w:rPr>
        <w:t xml:space="preserve">With </w:t>
      </w:r>
      <w:proofErr w:type="spellStart"/>
      <w:r>
        <w:rPr>
          <w:bCs w:val="0"/>
          <w:lang w:val="en-GB"/>
        </w:rPr>
        <w:t>RiPower</w:t>
      </w:r>
      <w:proofErr w:type="spellEnd"/>
      <w:r>
        <w:rPr>
          <w:bCs w:val="0"/>
          <w:lang w:val="en-GB"/>
        </w:rPr>
        <w:t>, Rittal addresses the challenges in the industry and the energy sector: Faster project management, simple configuration, transparent pricing, and more comfortable planning are the keys to efficient switchgear construction and, thus, essential modules in achieving the energy transition quickly.</w:t>
      </w:r>
    </w:p>
    <w:p w14:paraId="15501B1B" w14:textId="77777777" w:rsidR="009F2BB9" w:rsidRPr="00A86B1D" w:rsidRDefault="009F2BB9" w:rsidP="004A17FE">
      <w:pPr>
        <w:pStyle w:val="Copytext"/>
        <w:rPr>
          <w:lang w:val="en-GB"/>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4A17FE" w:rsidRPr="00977369" w14:paraId="5EBDA397" w14:textId="77777777" w:rsidTr="003379CC">
        <w:trPr>
          <w:trHeight w:hRule="exact" w:val="2494"/>
        </w:trPr>
        <w:tc>
          <w:tcPr>
            <w:tcW w:w="3685" w:type="dxa"/>
            <w:tcMar>
              <w:left w:w="0" w:type="dxa"/>
              <w:right w:w="0" w:type="dxa"/>
            </w:tcMar>
            <w:vAlign w:val="bottom"/>
          </w:tcPr>
          <w:p w14:paraId="7939FB4E" w14:textId="0D4CD3F6" w:rsidR="004A17FE" w:rsidRPr="004F0046" w:rsidRDefault="009F2BB9" w:rsidP="003379CC">
            <w:pPr>
              <w:pStyle w:val="Bu-Bildanker"/>
            </w:pPr>
            <w:r w:rsidRPr="003D43B4">
              <w:rPr>
                <w:noProof/>
                <w:lang w:val="de-DE"/>
              </w:rPr>
              <w:drawing>
                <wp:anchor distT="0" distB="0" distL="114300" distR="114300" simplePos="0" relativeHeight="251659264" behindDoc="1" locked="0" layoutInCell="1" allowOverlap="1" wp14:anchorId="02FA8D48" wp14:editId="562BBB28">
                  <wp:simplePos x="0" y="0"/>
                  <wp:positionH relativeFrom="column">
                    <wp:posOffset>33020</wp:posOffset>
                  </wp:positionH>
                  <wp:positionV relativeFrom="paragraph">
                    <wp:posOffset>-1296670</wp:posOffset>
                  </wp:positionV>
                  <wp:extent cx="1850390" cy="1439545"/>
                  <wp:effectExtent l="0" t="0" r="0" b="0"/>
                  <wp:wrapNone/>
                  <wp:docPr id="17764938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93888" name=""/>
                          <pic:cNvPicPr/>
                        </pic:nvPicPr>
                        <pic:blipFill>
                          <a:blip r:embed="rId8"/>
                          <a:stretch>
                            <a:fillRect/>
                          </a:stretch>
                        </pic:blipFill>
                        <pic:spPr>
                          <a:xfrm>
                            <a:off x="0" y="0"/>
                            <a:ext cx="1850390" cy="143954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406AD38D" w14:textId="77777777" w:rsidR="004A17FE" w:rsidRPr="004F0046" w:rsidRDefault="004A17FE" w:rsidP="003379CC">
            <w:pPr>
              <w:pStyle w:val="Bu-Bildanker"/>
            </w:pPr>
          </w:p>
        </w:tc>
        <w:tc>
          <w:tcPr>
            <w:tcW w:w="3685" w:type="dxa"/>
            <w:tcMar>
              <w:left w:w="0" w:type="dxa"/>
              <w:right w:w="0" w:type="dxa"/>
            </w:tcMar>
          </w:tcPr>
          <w:p w14:paraId="5D429792" w14:textId="77777777" w:rsidR="004A17FE" w:rsidRPr="004F0046" w:rsidRDefault="004A17FE" w:rsidP="003379CC">
            <w:pPr>
              <w:pStyle w:val="Bu-Bildanker"/>
            </w:pPr>
          </w:p>
        </w:tc>
      </w:tr>
      <w:tr w:rsidR="004A17FE" w:rsidRPr="00201D4F" w14:paraId="0DF8C630" w14:textId="77777777" w:rsidTr="009F2BB9">
        <w:trPr>
          <w:trHeight w:val="1460"/>
        </w:trPr>
        <w:tc>
          <w:tcPr>
            <w:tcW w:w="3685" w:type="dxa"/>
            <w:tcMar>
              <w:left w:w="0" w:type="dxa"/>
              <w:right w:w="0" w:type="dxa"/>
            </w:tcMar>
          </w:tcPr>
          <w:p w14:paraId="7E82D3EF" w14:textId="77777777" w:rsidR="009F2BB9" w:rsidRDefault="009F2BB9" w:rsidP="003379CC">
            <w:pPr>
              <w:pStyle w:val="BU-Head"/>
              <w:rPr>
                <w:lang w:val="en-GB"/>
              </w:rPr>
            </w:pPr>
          </w:p>
          <w:p w14:paraId="2C39B2BF" w14:textId="5D00B093" w:rsidR="004A17FE" w:rsidRPr="00A86B1D" w:rsidRDefault="004A17FE" w:rsidP="003379CC">
            <w:pPr>
              <w:pStyle w:val="BU-Head"/>
              <w:rPr>
                <w:lang w:val="en-GB"/>
              </w:rPr>
            </w:pPr>
            <w:r>
              <w:rPr>
                <w:lang w:val="en-GB"/>
              </w:rPr>
              <w:t>Caption</w:t>
            </w:r>
          </w:p>
          <w:p w14:paraId="3C8B0987" w14:textId="44EA7B62" w:rsidR="004A17FE" w:rsidRPr="00A86B1D" w:rsidRDefault="009F2BB9" w:rsidP="009F2BB9">
            <w:pPr>
              <w:pStyle w:val="BU"/>
              <w:ind w:left="23"/>
              <w:rPr>
                <w:spacing w:val="-5"/>
                <w:lang w:val="en-GB"/>
              </w:rPr>
            </w:pPr>
            <w:r>
              <w:rPr>
                <w:bCs w:val="0"/>
                <w:lang w:val="en-GB"/>
              </w:rPr>
              <w:t>T</w:t>
            </w:r>
            <w:r w:rsidRPr="009F2BB9">
              <w:rPr>
                <w:bCs w:val="0"/>
                <w:lang w:val="en-GB"/>
              </w:rPr>
              <w:t xml:space="preserve">hanks to simplified workflows, the configurator </w:t>
            </w:r>
            <w:proofErr w:type="spellStart"/>
            <w:r>
              <w:rPr>
                <w:bCs w:val="0"/>
                <w:lang w:val="en-GB"/>
              </w:rPr>
              <w:t>RiPower</w:t>
            </w:r>
            <w:proofErr w:type="spellEnd"/>
            <w:r>
              <w:rPr>
                <w:bCs w:val="0"/>
                <w:lang w:val="en-GB"/>
              </w:rPr>
              <w:t xml:space="preserve"> from Rittal </w:t>
            </w:r>
            <w:r w:rsidRPr="009F2BB9">
              <w:rPr>
                <w:bCs w:val="0"/>
                <w:lang w:val="en-GB"/>
              </w:rPr>
              <w:t>accelerates the safe planning and construction of low-voltage switchgear and speeds up collaboration on a cloud platform.</w:t>
            </w:r>
          </w:p>
        </w:tc>
        <w:tc>
          <w:tcPr>
            <w:tcW w:w="283" w:type="dxa"/>
            <w:tcMar>
              <w:left w:w="0" w:type="dxa"/>
              <w:right w:w="0" w:type="dxa"/>
            </w:tcMar>
          </w:tcPr>
          <w:p w14:paraId="3CF9461A" w14:textId="77777777" w:rsidR="004A17FE" w:rsidRPr="00A86B1D" w:rsidRDefault="004A17FE" w:rsidP="003379CC">
            <w:pPr>
              <w:pStyle w:val="Copytext"/>
              <w:rPr>
                <w:lang w:val="en-GB"/>
              </w:rPr>
            </w:pPr>
          </w:p>
        </w:tc>
        <w:tc>
          <w:tcPr>
            <w:tcW w:w="3685" w:type="dxa"/>
            <w:tcMar>
              <w:left w:w="0" w:type="dxa"/>
              <w:right w:w="0" w:type="dxa"/>
            </w:tcMar>
          </w:tcPr>
          <w:p w14:paraId="420326EA" w14:textId="77777777" w:rsidR="004A17FE" w:rsidRPr="00CE1AA7" w:rsidRDefault="004A17FE" w:rsidP="003379CC">
            <w:pPr>
              <w:pStyle w:val="BU"/>
            </w:pPr>
            <w:r>
              <w:rPr>
                <w:bCs w:val="0"/>
                <w:lang w:val="en-GB"/>
              </w:rPr>
              <w:t>.</w:t>
            </w:r>
          </w:p>
        </w:tc>
      </w:tr>
    </w:tbl>
    <w:p w14:paraId="7B6535CA" w14:textId="5797D626" w:rsidR="007C4009" w:rsidRDefault="007C4009" w:rsidP="00775DCE">
      <w:pPr>
        <w:pStyle w:val="Unternehmensportrait-H2"/>
        <w:rPr>
          <w:sz w:val="20"/>
          <w:lang w:val="en-GB"/>
        </w:rPr>
      </w:pPr>
    </w:p>
    <w:p w14:paraId="76FF48BE" w14:textId="77777777" w:rsidR="007C4009" w:rsidRDefault="007C4009">
      <w:pPr>
        <w:widowControl/>
        <w:autoSpaceDE/>
        <w:autoSpaceDN/>
        <w:adjustRightInd/>
        <w:spacing w:after="200" w:line="0" w:lineRule="auto"/>
        <w:rPr>
          <w:b/>
          <w:bCs/>
          <w:color w:val="000000" w:themeColor="text1"/>
          <w:sz w:val="20"/>
          <w:szCs w:val="28"/>
          <w:lang w:val="en-GB"/>
        </w:rPr>
      </w:pPr>
      <w:r>
        <w:rPr>
          <w:sz w:val="20"/>
          <w:lang w:val="en-GB"/>
        </w:rPr>
        <w:br w:type="page"/>
      </w:r>
    </w:p>
    <w:p w14:paraId="74CD7D24" w14:textId="0D17A247" w:rsidR="0030636B" w:rsidRPr="005D6567" w:rsidRDefault="00144061" w:rsidP="00775DCE">
      <w:pPr>
        <w:pStyle w:val="Unternehmensportrait-H1"/>
        <w:rPr>
          <w:lang w:val="en-GB"/>
        </w:rPr>
      </w:pPr>
      <w:r w:rsidRPr="005D6567">
        <w:rPr>
          <w:lang w:val="en-GB"/>
        </w:rPr>
        <w:lastRenderedPageBreak/>
        <w:t>Rittal</w:t>
      </w:r>
    </w:p>
    <w:p w14:paraId="0A46CA8A" w14:textId="77777777" w:rsidR="00C707D4" w:rsidRPr="005D6567" w:rsidRDefault="00C707D4" w:rsidP="00775DCE">
      <w:pPr>
        <w:pStyle w:val="Unternehmensportrait-Linie"/>
        <w:rPr>
          <w:lang w:val="en-GB"/>
        </w:rPr>
      </w:pPr>
    </w:p>
    <w:p w14:paraId="486B1B25" w14:textId="77777777" w:rsidR="0017023B" w:rsidRPr="00542ACA" w:rsidRDefault="0017023B" w:rsidP="0017023B">
      <w:pPr>
        <w:pStyle w:val="UnternehmensportraitAnstand-unten"/>
        <w:jc w:val="left"/>
        <w:rPr>
          <w:lang w:val="en-GB"/>
        </w:rPr>
      </w:pPr>
      <w:r w:rsidRPr="00542ACA">
        <w:rPr>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4FFD3507" w14:textId="25055201" w:rsidR="0017023B" w:rsidRPr="005D6567" w:rsidRDefault="0017023B" w:rsidP="0017023B">
      <w:pPr>
        <w:pStyle w:val="UnternehmensportraitAnstand-unten"/>
        <w:jc w:val="left"/>
        <w:rPr>
          <w:lang w:val="en-GB"/>
        </w:rPr>
      </w:pPr>
      <w:r w:rsidRPr="005D6567">
        <w:rPr>
          <w:lang w:val="en-GB"/>
        </w:rPr>
        <w:t xml:space="preserve">Our approach and methodology: </w:t>
      </w:r>
      <w:r w:rsidRPr="007944EE">
        <w:rPr>
          <w:lang w:val="en-GB"/>
        </w:rPr>
        <w:t xml:space="preserve">With their combined hardware and software expertise, Rittal, Rittal Software Systems (Eplan and Cideon) and Rittal Automation Systems (RAS, </w:t>
      </w:r>
      <w:proofErr w:type="spellStart"/>
      <w:r w:rsidRPr="007944EE">
        <w:rPr>
          <w:lang w:val="en-GB"/>
        </w:rPr>
        <w:t>Ehrt</w:t>
      </w:r>
      <w:proofErr w:type="spellEnd"/>
      <w:r w:rsidRPr="007944EE">
        <w:rPr>
          <w:lang w:val="en-GB"/>
        </w:rPr>
        <w:t xml:space="preserve">, </w:t>
      </w:r>
      <w:proofErr w:type="spellStart"/>
      <w:r w:rsidRPr="007944EE">
        <w:rPr>
          <w:lang w:val="en-GB"/>
        </w:rPr>
        <w:t>Alfra</w:t>
      </w:r>
      <w:proofErr w:type="spellEnd"/>
      <w:r w:rsidRPr="007944EE">
        <w:rPr>
          <w:lang w:val="en-GB"/>
        </w:rPr>
        <w:t>) optimize</w:t>
      </w:r>
      <w:r w:rsidR="008128C3">
        <w:rPr>
          <w:lang w:val="en-GB"/>
        </w:rPr>
        <w:t>,</w:t>
      </w:r>
      <w:r w:rsidRPr="007944EE">
        <w:rPr>
          <w:lang w:val="en-GB"/>
        </w:rPr>
        <w:t xml:space="preserve"> digitize </w:t>
      </w:r>
      <w:r w:rsidR="008128C3">
        <w:rPr>
          <w:lang w:val="en-GB"/>
        </w:rPr>
        <w:t xml:space="preserve">and automate </w:t>
      </w:r>
      <w:r w:rsidRPr="007944EE">
        <w:rPr>
          <w:lang w:val="en-GB"/>
        </w:rPr>
        <w:t>processes along the entire customer value chain, including the IT infrastructure – from panel building and switchgear manufacturing to mechanical engineering, factory operators and the energy sector.</w:t>
      </w:r>
    </w:p>
    <w:p w14:paraId="3FE83E89" w14:textId="77777777" w:rsidR="0017023B" w:rsidRPr="005D6567" w:rsidRDefault="0017023B" w:rsidP="0017023B">
      <w:pPr>
        <w:pStyle w:val="UnternehmensportraitAnstand-unten"/>
        <w:jc w:val="left"/>
        <w:rPr>
          <w:lang w:val="en-GB"/>
        </w:rPr>
      </w:pPr>
      <w:r w:rsidRPr="005D6567">
        <w:rPr>
          <w:lang w:val="en-GB"/>
        </w:rPr>
        <w:t>Our delivery promise: Rittal standard products are delivered in Germany within 24 hours, and within 48 hours throughout Europe.</w:t>
      </w:r>
    </w:p>
    <w:p w14:paraId="4BB3E450" w14:textId="77777777" w:rsidR="0017023B" w:rsidRPr="00542ACA" w:rsidRDefault="0017023B" w:rsidP="0017023B">
      <w:pPr>
        <w:pStyle w:val="Unternehmensportrait-H2"/>
        <w:rPr>
          <w:lang w:val="en-GB"/>
        </w:rPr>
      </w:pPr>
      <w:r w:rsidRPr="00542ACA">
        <w:rPr>
          <w:lang w:val="en-GB"/>
        </w:rPr>
        <w:t>Customer focus</w:t>
      </w:r>
    </w:p>
    <w:p w14:paraId="4F4AA309" w14:textId="77777777" w:rsidR="0017023B" w:rsidRPr="00542ACA" w:rsidRDefault="0017023B" w:rsidP="0017023B">
      <w:pPr>
        <w:pStyle w:val="UnternehmensportraitAnstand-unten"/>
        <w:jc w:val="left"/>
        <w:rPr>
          <w:lang w:val="en-GB"/>
        </w:rPr>
      </w:pPr>
      <w:r w:rsidRPr="00542ACA">
        <w:rPr>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7D5D5F2A" w14:textId="77777777" w:rsidR="0017023B" w:rsidRPr="00542ACA" w:rsidRDefault="0017023B" w:rsidP="0017023B">
      <w:pPr>
        <w:pStyle w:val="UnternehmensportraitAnstand-unten"/>
        <w:jc w:val="left"/>
        <w:rPr>
          <w:lang w:val="en-GB"/>
        </w:rPr>
      </w:pPr>
      <w:r w:rsidRPr="00542ACA">
        <w:rPr>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0218D8BB" w14:textId="77777777" w:rsidR="0017023B" w:rsidRPr="00542ACA" w:rsidRDefault="0017023B" w:rsidP="0017023B">
      <w:pPr>
        <w:pStyle w:val="Unternehmensportrait-H2"/>
        <w:rPr>
          <w:lang w:val="en-GB"/>
        </w:rPr>
      </w:pPr>
      <w:r w:rsidRPr="00542ACA">
        <w:rPr>
          <w:lang w:val="en-GB"/>
        </w:rPr>
        <w:t>Sustainability</w:t>
      </w:r>
    </w:p>
    <w:p w14:paraId="0E3F24D3" w14:textId="77777777" w:rsidR="0017023B" w:rsidRPr="00542ACA" w:rsidRDefault="0017023B" w:rsidP="0017023B">
      <w:pPr>
        <w:pStyle w:val="UnternehmensportraitAnstand-unten"/>
        <w:jc w:val="left"/>
        <w:rPr>
          <w:lang w:val="en-GB"/>
        </w:rPr>
      </w:pPr>
      <w:r w:rsidRPr="00542ACA">
        <w:rPr>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2774708C" w14:textId="77777777" w:rsidR="0017023B" w:rsidRPr="00542ACA" w:rsidRDefault="0017023B" w:rsidP="0017023B">
      <w:pPr>
        <w:pStyle w:val="Unternehmensportrait-H2"/>
        <w:rPr>
          <w:lang w:val="en-GB"/>
        </w:rPr>
      </w:pPr>
      <w:r w:rsidRPr="00542ACA">
        <w:rPr>
          <w:lang w:val="en-GB"/>
        </w:rPr>
        <w:t>Family business and global player</w:t>
      </w:r>
    </w:p>
    <w:p w14:paraId="390E76B0" w14:textId="77777777" w:rsidR="0017023B" w:rsidRPr="00542ACA" w:rsidRDefault="0017023B" w:rsidP="0017023B">
      <w:pPr>
        <w:pStyle w:val="UnternehmensportraitAnstand-unten"/>
        <w:jc w:val="left"/>
        <w:rPr>
          <w:lang w:val="en-GB"/>
        </w:rPr>
      </w:pPr>
      <w:r w:rsidRPr="00542ACA">
        <w:rPr>
          <w:lang w:val="en-GB"/>
        </w:rPr>
        <w:t xml:space="preserve">Founded in 1961, Rittal is the largest company in the owner-operated </w:t>
      </w:r>
      <w:proofErr w:type="spellStart"/>
      <w:r w:rsidRPr="00542ACA">
        <w:rPr>
          <w:lang w:val="en-GB"/>
        </w:rPr>
        <w:t>Friedhelm</w:t>
      </w:r>
      <w:proofErr w:type="spellEnd"/>
      <w:r w:rsidRPr="00542ACA">
        <w:rPr>
          <w:lang w:val="en-GB"/>
        </w:rPr>
        <w:t xml:space="preserve"> </w:t>
      </w:r>
      <w:proofErr w:type="spellStart"/>
      <w:r w:rsidRPr="00542ACA">
        <w:rPr>
          <w:lang w:val="en-GB"/>
        </w:rPr>
        <w:t>Loh</w:t>
      </w:r>
      <w:proofErr w:type="spellEnd"/>
      <w:r w:rsidRPr="00542ACA">
        <w:rPr>
          <w:lang w:val="en-GB"/>
        </w:rPr>
        <w:t xml:space="preserve"> Group. The group operates worldwide, with 12 production sites and 95 international subsidiaries. It has 12,100 employees and posted revenues of 3 billion euros in fiscal 2023. In 2023, the </w:t>
      </w:r>
      <w:proofErr w:type="spellStart"/>
      <w:r w:rsidRPr="00542ACA">
        <w:rPr>
          <w:lang w:val="en-GB"/>
        </w:rPr>
        <w:t>Friedhelm</w:t>
      </w:r>
      <w:proofErr w:type="spellEnd"/>
      <w:r w:rsidRPr="00542ACA">
        <w:rPr>
          <w:lang w:val="en-GB"/>
        </w:rPr>
        <w:t xml:space="preserve"> </w:t>
      </w:r>
      <w:proofErr w:type="spellStart"/>
      <w:r w:rsidRPr="00542ACA">
        <w:rPr>
          <w:lang w:val="en-GB"/>
        </w:rPr>
        <w:t>Loh</w:t>
      </w:r>
      <w:proofErr w:type="spellEnd"/>
      <w:r w:rsidRPr="00542ACA">
        <w:rPr>
          <w:lang w:val="en-GB"/>
        </w:rPr>
        <w:t xml:space="preserve"> Group was presented with the “Best Place to Learn” and “Employer of the Future” awards. In 2024, Rittal was awarded the Top 100 Seal as one of Germany’s most innovative medium-sized companies for the third time in a row.</w:t>
      </w:r>
    </w:p>
    <w:p w14:paraId="4A3D2242" w14:textId="77777777" w:rsidR="004842BD" w:rsidRPr="005D6567" w:rsidRDefault="004842BD" w:rsidP="005D6567">
      <w:pPr>
        <w:pStyle w:val="Unternehmensportrait"/>
        <w:jc w:val="left"/>
        <w:rPr>
          <w:lang w:val="en-GB"/>
        </w:rPr>
      </w:pPr>
      <w:r w:rsidRPr="005D6567">
        <w:rPr>
          <w:lang w:val="en-GB"/>
        </w:rPr>
        <w:t xml:space="preserve">For more information, visit </w:t>
      </w:r>
      <w:hyperlink r:id="rId9" w:history="1">
        <w:r w:rsidRPr="005D6567">
          <w:rPr>
            <w:lang w:val="en-GB"/>
          </w:rPr>
          <w:t>www.rittal.com</w:t>
        </w:r>
      </w:hyperlink>
      <w:r w:rsidRPr="005D6567">
        <w:rPr>
          <w:lang w:val="en-GB"/>
        </w:rPr>
        <w:t xml:space="preserve"> and </w:t>
      </w:r>
      <w:hyperlink r:id="rId10" w:history="1">
        <w:r w:rsidRPr="005D6567">
          <w:rPr>
            <w:lang w:val="en-GB"/>
          </w:rPr>
          <w:t>www.friedhelm-loh-group.com</w:t>
        </w:r>
      </w:hyperlink>
      <w:r w:rsidRPr="005D6567">
        <w:rPr>
          <w:lang w:val="en-GB"/>
        </w:rPr>
        <w:t>.</w:t>
      </w:r>
    </w:p>
    <w:p w14:paraId="3D2E1FD3" w14:textId="77777777" w:rsidR="0030636B" w:rsidRPr="005D6567" w:rsidRDefault="0030636B" w:rsidP="00775DCE">
      <w:pPr>
        <w:pStyle w:val="Unternehmensportrait-Linie"/>
        <w:rPr>
          <w:lang w:val="en-GB"/>
        </w:rPr>
      </w:pPr>
    </w:p>
    <w:p w14:paraId="2D87AD1B" w14:textId="77777777" w:rsidR="0030636B" w:rsidRPr="005D6567" w:rsidRDefault="0030636B" w:rsidP="00775DCE">
      <w:pPr>
        <w:pStyle w:val="Unternehmensportrait"/>
        <w:jc w:val="left"/>
        <w:rPr>
          <w:lang w:val="en-GB"/>
        </w:rPr>
      </w:pPr>
    </w:p>
    <w:p w14:paraId="35C07097" w14:textId="77777777" w:rsidR="006C3BBF" w:rsidRPr="006C3BBF" w:rsidRDefault="006C3BBF" w:rsidP="006C3BBF">
      <w:pPr>
        <w:pStyle w:val="Unternehmenkommunikation"/>
        <w:jc w:val="left"/>
        <w:rPr>
          <w:lang w:val="en-US"/>
        </w:rPr>
      </w:pPr>
      <w:r w:rsidRPr="006C3BBF">
        <w:rPr>
          <w:lang w:val="en-US"/>
        </w:rPr>
        <w:t>Corporate Communications</w:t>
      </w:r>
    </w:p>
    <w:p w14:paraId="6F055DCB" w14:textId="77777777" w:rsidR="009E3CD4" w:rsidRPr="00DE21CA" w:rsidRDefault="009E3CD4" w:rsidP="00775DCE">
      <w:pPr>
        <w:pStyle w:val="Unternehmenkommunikation"/>
        <w:jc w:val="left"/>
      </w:pPr>
      <w:r w:rsidRPr="006C3BBF">
        <w:rPr>
          <w:lang w:val="en-US"/>
        </w:rPr>
        <w:t>Dr. Carola Hilbrand</w:t>
      </w:r>
      <w:r w:rsidRPr="006C3BBF">
        <w:rPr>
          <w:lang w:val="en-US"/>
        </w:rPr>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 xml:space="preserve">Auf dem </w:t>
      </w:r>
      <w:proofErr w:type="spellStart"/>
      <w:r w:rsidRPr="00681C6A">
        <w:t>Stützelberg</w:t>
      </w:r>
      <w:proofErr w:type="spellEnd"/>
    </w:p>
    <w:p w14:paraId="6EB28BB7" w14:textId="706B719A" w:rsidR="009E3CD4" w:rsidRPr="00DF3BF9" w:rsidRDefault="006C3BBF" w:rsidP="00775DCE">
      <w:pPr>
        <w:pStyle w:val="Unternehmenkommunikation"/>
        <w:jc w:val="left"/>
        <w:rPr>
          <w:lang w:val="en-US"/>
        </w:rPr>
      </w:pPr>
      <w:r w:rsidRPr="00DF3BF9">
        <w:rPr>
          <w:lang w:val="en-US"/>
        </w:rPr>
        <w:t>Phone</w:t>
      </w:r>
      <w:r w:rsidR="009E3CD4" w:rsidRPr="00DF3BF9">
        <w:rPr>
          <w:lang w:val="en-US"/>
        </w:rPr>
        <w:t>: 02772/505-2527</w:t>
      </w:r>
      <w:r w:rsidR="009E3CD4" w:rsidRPr="00DF3BF9">
        <w:rPr>
          <w:lang w:val="en-US"/>
        </w:rPr>
        <w:tab/>
        <w:t xml:space="preserve">35745 </w:t>
      </w:r>
      <w:proofErr w:type="spellStart"/>
      <w:r w:rsidR="009E3CD4" w:rsidRPr="00DF3BF9">
        <w:rPr>
          <w:lang w:val="en-US"/>
        </w:rPr>
        <w:t>Herborn</w:t>
      </w:r>
      <w:proofErr w:type="spellEnd"/>
    </w:p>
    <w:p w14:paraId="52A6E29E" w14:textId="79D40F21" w:rsidR="009E3CD4" w:rsidRPr="00542ACA" w:rsidRDefault="009E3CD4" w:rsidP="00775DCE">
      <w:pPr>
        <w:pStyle w:val="Unternehmenkommunikation"/>
        <w:jc w:val="left"/>
        <w:rPr>
          <w:color w:val="auto"/>
          <w:lang w:val="en-US"/>
        </w:rPr>
      </w:pPr>
      <w:r w:rsidRPr="00DF3BF9">
        <w:rPr>
          <w:lang w:val="en-US"/>
        </w:rPr>
        <w:t>hilbrand.c@rittal.de</w:t>
      </w:r>
      <w:r w:rsidRPr="00DF3BF9">
        <w:rPr>
          <w:lang w:val="en-US"/>
        </w:rPr>
        <w:tab/>
      </w:r>
      <w:hyperlink r:id="rId11" w:history="1">
        <w:r w:rsidR="00920D7A" w:rsidRPr="00542ACA">
          <w:rPr>
            <w:rStyle w:val="Hyperlink"/>
            <w:color w:val="auto"/>
            <w:u w:val="none"/>
            <w:lang w:val="en-US"/>
          </w:rPr>
          <w:t>www.rittal.com</w:t>
        </w:r>
      </w:hyperlink>
    </w:p>
    <w:p w14:paraId="5524793F" w14:textId="77777777" w:rsidR="008A04BA" w:rsidRPr="00DF3BF9" w:rsidRDefault="008A04BA" w:rsidP="008A04BA">
      <w:pPr>
        <w:pStyle w:val="Unternehmensportrait"/>
        <w:jc w:val="left"/>
        <w:rPr>
          <w:noProof/>
          <w:spacing w:val="-4"/>
          <w:lang w:val="en-US"/>
        </w:rPr>
      </w:pPr>
    </w:p>
    <w:p w14:paraId="734C4EC9" w14:textId="77777777" w:rsidR="008A04BA" w:rsidRPr="00DF3BF9" w:rsidRDefault="008A04BA" w:rsidP="008A04BA">
      <w:pPr>
        <w:pStyle w:val="Unternehmensportrait"/>
        <w:jc w:val="left"/>
        <w:rPr>
          <w:noProof/>
          <w:spacing w:val="-4"/>
          <w:lang w:val="en-US"/>
        </w:rPr>
      </w:pPr>
    </w:p>
    <w:p w14:paraId="182D2175" w14:textId="2A8DD9FD" w:rsidR="00002384" w:rsidRPr="00977369" w:rsidRDefault="008A04BA" w:rsidP="00977369">
      <w:pPr>
        <w:pStyle w:val="Unternehmensportrait"/>
        <w:jc w:val="left"/>
        <w:rPr>
          <w:noProof/>
          <w:spacing w:val="-4"/>
          <w:lang w:val="en-GB"/>
        </w:rPr>
      </w:pPr>
      <w:r>
        <w:rPr>
          <w:noProof/>
        </w:rPr>
        <w:drawing>
          <wp:anchor distT="0" distB="0" distL="114300" distR="114300" simplePos="0" relativeHeight="251718656"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1"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2"/>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DF3BF9">
        <w:rPr>
          <w:noProof/>
          <w:spacing w:val="-4"/>
          <w:lang w:val="en-US"/>
        </w:rPr>
        <w:br/>
      </w:r>
      <w:r w:rsidR="00920D7A" w:rsidRPr="005D6567">
        <w:rPr>
          <w:noProof/>
          <w:spacing w:val="-4"/>
          <w:lang w:val="en-GB"/>
        </w:rPr>
        <w:t>Follow us</w:t>
      </w:r>
      <w:r w:rsidRPr="005D6567">
        <w:rPr>
          <w:noProof/>
          <w:spacing w:val="-4"/>
          <w:lang w:val="en-GB"/>
        </w:rPr>
        <w:t>:</w:t>
      </w:r>
    </w:p>
    <w:sectPr w:rsidR="00002384" w:rsidRPr="00977369" w:rsidSect="003C598A">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6C34" w14:textId="77777777" w:rsidR="003C598A" w:rsidRDefault="003C598A" w:rsidP="00C437B6">
      <w:r>
        <w:separator/>
      </w:r>
    </w:p>
  </w:endnote>
  <w:endnote w:type="continuationSeparator" w:id="0">
    <w:p w14:paraId="67876646" w14:textId="77777777" w:rsidR="003C598A" w:rsidRDefault="003C598A" w:rsidP="00C4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6192"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0"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Bild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D3D8D" w14:textId="77777777" w:rsidR="003C598A" w:rsidRDefault="003C598A" w:rsidP="00C437B6">
      <w:r>
        <w:separator/>
      </w:r>
    </w:p>
  </w:footnote>
  <w:footnote w:type="continuationSeparator" w:id="0">
    <w:p w14:paraId="666DB12E" w14:textId="77777777" w:rsidR="003C598A" w:rsidRDefault="003C598A" w:rsidP="00C43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1B181884" w:rsidR="00202595" w:rsidRDefault="00825FC0">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7216" behindDoc="1" locked="0" layoutInCell="1" allowOverlap="1" wp14:anchorId="178100AE" wp14:editId="3FBC3611">
          <wp:simplePos x="0" y="0"/>
          <wp:positionH relativeFrom="page">
            <wp:posOffset>6405245</wp:posOffset>
          </wp:positionH>
          <wp:positionV relativeFrom="page">
            <wp:posOffset>501320</wp:posOffset>
          </wp:positionV>
          <wp:extent cx="635000" cy="914400"/>
          <wp:effectExtent l="0" t="0" r="0" b="0"/>
          <wp:wrapThrough wrapText="bothSides">
            <wp:wrapPolygon edited="0">
              <wp:start x="0" y="0"/>
              <wp:lineTo x="0" y="21150"/>
              <wp:lineTo x="20736" y="21150"/>
              <wp:lineTo x="20736" y="0"/>
              <wp:lineTo x="0" y="0"/>
            </wp:wrapPolygon>
          </wp:wrapThrough>
          <wp:docPr id="296219650"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977369">
      <w:rPr>
        <w:noProof/>
        <w:sz w:val="16"/>
        <w:szCs w:val="16"/>
      </w:rPr>
      <w:pict w14:anchorId="4C6086EC">
        <v:shapetype id="_x0000_t202" coordsize="21600,21600" o:spt="202" path="m,l,21600r21600,l21600,xe">
          <v:stroke joinstyle="miter"/>
          <v:path gradientshapeok="t" o:connecttype="rect"/>
        </v:shapetype>
        <v:shape id="_x0000_s1025" type="#_x0000_t202" alt="" style="position:absolute;margin-left:68.05pt;margin-top:35.4pt;width:117pt;height:27.7pt;z-index:-251657216;mso-wrap-style:square;mso-wrap-edited:f;mso-width-percent:0;mso-height-percent:0;mso-position-horizontal-relative:page;mso-position-vertical-relative:page;mso-width-percent:0;mso-height-percent:0;v-text-anchor:top" o:allowincell="f" filled="f" stroked="f">
          <v:textbox style="mso-next-textbox:#_x0000_s1025" inset="0,0,0,0">
            <w:txbxContent>
              <w:p w14:paraId="4A8D608A" w14:textId="6364BC7E"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2"/>
    <o:shapelayout v:ext="edit">
      <o:idmap v:ext="edit" data="1"/>
    </o:shapelayout>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D1E6B"/>
    <w:rsid w:val="00002384"/>
    <w:rsid w:val="00022489"/>
    <w:rsid w:val="00027B50"/>
    <w:rsid w:val="00037FD6"/>
    <w:rsid w:val="00047B15"/>
    <w:rsid w:val="00052DD2"/>
    <w:rsid w:val="000672C2"/>
    <w:rsid w:val="00067ADB"/>
    <w:rsid w:val="00080930"/>
    <w:rsid w:val="000902CE"/>
    <w:rsid w:val="000E7A2C"/>
    <w:rsid w:val="000F08C4"/>
    <w:rsid w:val="0011102D"/>
    <w:rsid w:val="00114302"/>
    <w:rsid w:val="0013620F"/>
    <w:rsid w:val="00144061"/>
    <w:rsid w:val="00145F70"/>
    <w:rsid w:val="001519D2"/>
    <w:rsid w:val="00163595"/>
    <w:rsid w:val="0017023B"/>
    <w:rsid w:val="00197306"/>
    <w:rsid w:val="001B189F"/>
    <w:rsid w:val="001B7268"/>
    <w:rsid w:val="001D555B"/>
    <w:rsid w:val="001D6722"/>
    <w:rsid w:val="001E78D8"/>
    <w:rsid w:val="00201D4F"/>
    <w:rsid w:val="00202595"/>
    <w:rsid w:val="00211B5C"/>
    <w:rsid w:val="00232758"/>
    <w:rsid w:val="0023718F"/>
    <w:rsid w:val="0026068B"/>
    <w:rsid w:val="00274BBB"/>
    <w:rsid w:val="0029210C"/>
    <w:rsid w:val="002C00E6"/>
    <w:rsid w:val="002C6615"/>
    <w:rsid w:val="002D2830"/>
    <w:rsid w:val="002E1F7F"/>
    <w:rsid w:val="002E687E"/>
    <w:rsid w:val="0030636B"/>
    <w:rsid w:val="00312BCD"/>
    <w:rsid w:val="0031514E"/>
    <w:rsid w:val="00321E17"/>
    <w:rsid w:val="00367B14"/>
    <w:rsid w:val="00397E80"/>
    <w:rsid w:val="003A7EAF"/>
    <w:rsid w:val="003B413C"/>
    <w:rsid w:val="003C464D"/>
    <w:rsid w:val="003C598A"/>
    <w:rsid w:val="00424077"/>
    <w:rsid w:val="0042557E"/>
    <w:rsid w:val="00445DA2"/>
    <w:rsid w:val="00454741"/>
    <w:rsid w:val="004559DC"/>
    <w:rsid w:val="00455B4F"/>
    <w:rsid w:val="00456F1A"/>
    <w:rsid w:val="004643E3"/>
    <w:rsid w:val="004842BD"/>
    <w:rsid w:val="004845A9"/>
    <w:rsid w:val="004860F9"/>
    <w:rsid w:val="00486A98"/>
    <w:rsid w:val="004A17FE"/>
    <w:rsid w:val="004D56BD"/>
    <w:rsid w:val="004F229F"/>
    <w:rsid w:val="00512F78"/>
    <w:rsid w:val="00513BB5"/>
    <w:rsid w:val="00526F04"/>
    <w:rsid w:val="00542ACA"/>
    <w:rsid w:val="005467FA"/>
    <w:rsid w:val="0055018D"/>
    <w:rsid w:val="00555CFD"/>
    <w:rsid w:val="00556081"/>
    <w:rsid w:val="0057573C"/>
    <w:rsid w:val="00584C14"/>
    <w:rsid w:val="005D33D3"/>
    <w:rsid w:val="005D6077"/>
    <w:rsid w:val="005D6567"/>
    <w:rsid w:val="005D7486"/>
    <w:rsid w:val="005F47D3"/>
    <w:rsid w:val="00613397"/>
    <w:rsid w:val="006270D1"/>
    <w:rsid w:val="006467B0"/>
    <w:rsid w:val="00650E38"/>
    <w:rsid w:val="00654F16"/>
    <w:rsid w:val="00681C6A"/>
    <w:rsid w:val="006A03CF"/>
    <w:rsid w:val="006A2213"/>
    <w:rsid w:val="006C0224"/>
    <w:rsid w:val="006C2B8D"/>
    <w:rsid w:val="006C3BBF"/>
    <w:rsid w:val="006C6990"/>
    <w:rsid w:val="006C7EF7"/>
    <w:rsid w:val="006D5EAA"/>
    <w:rsid w:val="006F20DC"/>
    <w:rsid w:val="00701182"/>
    <w:rsid w:val="00705B42"/>
    <w:rsid w:val="00725AD8"/>
    <w:rsid w:val="007315EA"/>
    <w:rsid w:val="00737FC6"/>
    <w:rsid w:val="007568B6"/>
    <w:rsid w:val="00760BC1"/>
    <w:rsid w:val="00775DCE"/>
    <w:rsid w:val="007C2C27"/>
    <w:rsid w:val="007C4009"/>
    <w:rsid w:val="007D60A7"/>
    <w:rsid w:val="007D7AE2"/>
    <w:rsid w:val="007F2616"/>
    <w:rsid w:val="00801528"/>
    <w:rsid w:val="00802733"/>
    <w:rsid w:val="00805E8F"/>
    <w:rsid w:val="008128C3"/>
    <w:rsid w:val="00825FC0"/>
    <w:rsid w:val="00886E96"/>
    <w:rsid w:val="00895E52"/>
    <w:rsid w:val="008A04BA"/>
    <w:rsid w:val="008F686E"/>
    <w:rsid w:val="009058E3"/>
    <w:rsid w:val="00920D7A"/>
    <w:rsid w:val="00921546"/>
    <w:rsid w:val="00947C4F"/>
    <w:rsid w:val="0095226A"/>
    <w:rsid w:val="00977369"/>
    <w:rsid w:val="0098722E"/>
    <w:rsid w:val="0099474D"/>
    <w:rsid w:val="00996B25"/>
    <w:rsid w:val="009A0F9D"/>
    <w:rsid w:val="009A1AE7"/>
    <w:rsid w:val="009D411D"/>
    <w:rsid w:val="009D709C"/>
    <w:rsid w:val="009E0DC3"/>
    <w:rsid w:val="009E3CD4"/>
    <w:rsid w:val="009E4D10"/>
    <w:rsid w:val="009F2BB9"/>
    <w:rsid w:val="009F3123"/>
    <w:rsid w:val="00A0608C"/>
    <w:rsid w:val="00A23870"/>
    <w:rsid w:val="00A51035"/>
    <w:rsid w:val="00A51E5F"/>
    <w:rsid w:val="00A66242"/>
    <w:rsid w:val="00A71BED"/>
    <w:rsid w:val="00A73C13"/>
    <w:rsid w:val="00A90FC3"/>
    <w:rsid w:val="00AA6A2B"/>
    <w:rsid w:val="00AC391D"/>
    <w:rsid w:val="00AD5C77"/>
    <w:rsid w:val="00B317B0"/>
    <w:rsid w:val="00B42CC3"/>
    <w:rsid w:val="00B5087C"/>
    <w:rsid w:val="00B70890"/>
    <w:rsid w:val="00B75E7A"/>
    <w:rsid w:val="00B921A4"/>
    <w:rsid w:val="00B9325B"/>
    <w:rsid w:val="00BB6FB4"/>
    <w:rsid w:val="00BD1E6B"/>
    <w:rsid w:val="00C0410E"/>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5D05"/>
    <w:rsid w:val="00D060E8"/>
    <w:rsid w:val="00D109A1"/>
    <w:rsid w:val="00D205F9"/>
    <w:rsid w:val="00D2409E"/>
    <w:rsid w:val="00D24BF2"/>
    <w:rsid w:val="00D26D8E"/>
    <w:rsid w:val="00D92FEF"/>
    <w:rsid w:val="00DA0AC1"/>
    <w:rsid w:val="00DA2952"/>
    <w:rsid w:val="00DA78A6"/>
    <w:rsid w:val="00DC7953"/>
    <w:rsid w:val="00DC7BEC"/>
    <w:rsid w:val="00DD48DF"/>
    <w:rsid w:val="00DD563D"/>
    <w:rsid w:val="00DE21CA"/>
    <w:rsid w:val="00DF3BF9"/>
    <w:rsid w:val="00DF3CF6"/>
    <w:rsid w:val="00E02D8D"/>
    <w:rsid w:val="00E23A77"/>
    <w:rsid w:val="00E4364C"/>
    <w:rsid w:val="00E43B92"/>
    <w:rsid w:val="00E46942"/>
    <w:rsid w:val="00E946B7"/>
    <w:rsid w:val="00E947EE"/>
    <w:rsid w:val="00EA236F"/>
    <w:rsid w:val="00EB1ED8"/>
    <w:rsid w:val="00EB7B61"/>
    <w:rsid w:val="00ED3D20"/>
    <w:rsid w:val="00ED506A"/>
    <w:rsid w:val="00EE2E8D"/>
    <w:rsid w:val="00EE437A"/>
    <w:rsid w:val="00EF0AAA"/>
    <w:rsid w:val="00F34793"/>
    <w:rsid w:val="00F46C85"/>
    <w:rsid w:val="00F53B77"/>
    <w:rsid w:val="00F56180"/>
    <w:rsid w:val="00F57CEE"/>
    <w:rsid w:val="00F61379"/>
    <w:rsid w:val="00F72486"/>
    <w:rsid w:val="00F90E37"/>
    <w:rsid w:val="00FB1403"/>
    <w:rsid w:val="00FC3A8C"/>
    <w:rsid w:val="00FD4CFC"/>
    <w:rsid w:val="00FE54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paragraph" w:customStyle="1" w:styleId="Default">
    <w:name w:val="Default"/>
    <w:rsid w:val="004559DC"/>
    <w:pPr>
      <w:autoSpaceDE w:val="0"/>
      <w:autoSpaceDN w:val="0"/>
      <w:adjustRightInd w:val="0"/>
      <w:spacing w:after="0" w:line="240" w:lineRule="auto"/>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526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tta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riedhelm-loh-group.com" TargetMode="External"/><Relationship Id="rId4" Type="http://schemas.openxmlformats.org/officeDocument/2006/relationships/settings" Target="settings.xml"/><Relationship Id="rId9" Type="http://schemas.openxmlformats.org/officeDocument/2006/relationships/hyperlink" Target="http://www.ritta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5727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Hannah Kathrine Weber</cp:lastModifiedBy>
  <cp:revision>8</cp:revision>
  <cp:lastPrinted>2024-01-28T14:20:00Z</cp:lastPrinted>
  <dcterms:created xsi:type="dcterms:W3CDTF">2024-10-29T11:49:00Z</dcterms:created>
  <dcterms:modified xsi:type="dcterms:W3CDTF">2024-11-06T12:35:00Z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ies>
</file>